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  <w:jc w:val="center"/>
        <w:rPr>
          <w:rFonts w:ascii="Times New Roman" w:cs="Times New Roman" w:eastAsia="Arial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shd w:fill="FFFFFF" w:val="clear"/>
          <w:em w:val="none"/>
          <w:lang w:val="ru-RU"/>
        </w:rPr>
      </w:pPr>
      <w:bookmarkStart w:id="0" w:name="__DdeLink__33932_1472712124"/>
      <w:bookmarkEnd w:id="0"/>
      <w:r>
        <w:rPr>
          <w:rFonts w:ascii="Times New Roman" w:cs="Times New Roman" w:eastAsia="Arial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shd w:fill="FFFFFF" w:val="clear"/>
          <w:em w:val="none"/>
          <w:lang w:val="ru-RU"/>
        </w:rPr>
        <w:t>О результатах контрольных замеров электрических параметров режимов работы оборудования объектов электросетевого хозяйства.</w:t>
      </w:r>
    </w:p>
    <w:tbl>
      <w:tblPr>
        <w:jc w:val="left"/>
        <w:tblInd w:type="dxa" w:w="654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2"/>
          <w:bottom w:type="dxa" w:w="55"/>
          <w:right w:type="dxa" w:w="55"/>
        </w:tblCellMar>
      </w:tblPr>
      <w:tblGrid>
        <w:gridCol w:w="3576"/>
        <w:gridCol w:w="1485"/>
        <w:gridCol w:w="2140"/>
        <w:gridCol w:w="1965"/>
      </w:tblGrid>
      <w:tr>
        <w:trPr>
          <w:cantSplit w:val="false"/>
        </w:trPr>
        <w:tc>
          <w:tcPr>
            <w:tcW w:type="dxa" w:w="357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ТП, адрес</w:t>
            </w:r>
          </w:p>
        </w:tc>
        <w:tc>
          <w:tcPr>
            <w:tcW w:type="dxa" w:w="148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Трансформатор</w:t>
            </w:r>
          </w:p>
        </w:tc>
        <w:tc>
          <w:tcPr>
            <w:tcW w:type="dxa" w:w="214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Загрузка силового трансформатора, %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2015</w:t>
            </w:r>
          </w:p>
        </w:tc>
        <w:tc>
          <w:tcPr>
            <w:tcW w:type="dxa" w:w="196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Загрузка силового трансформатора, %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2015</w:t>
            </w:r>
          </w:p>
        </w:tc>
      </w:tr>
      <w:tr>
        <w:trPr>
          <w:cantSplit w:val="false"/>
        </w:trPr>
        <w:tc>
          <w:tcPr>
            <w:tcW w:type="dxa" w:w="7202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Костромской район</w:t>
            </w:r>
          </w:p>
        </w:tc>
        <w:tc>
          <w:tcPr>
            <w:tcW w:type="dxa" w:w="1964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hRule="atLeast" w:val="650"/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ул.Новополянская, д 8 стр.1)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</w:tr>
      <w:tr>
        <w:trPr>
          <w:trHeight w:hRule="atLeast" w:val="266"/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Ленина, 95)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91,8</w:t>
            </w:r>
          </w:p>
        </w:tc>
      </w:tr>
      <w:tr>
        <w:trPr>
          <w:trHeight w:hRule="atLeast" w:val="596"/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м-н Малышково, Березовый проезд, д20/20)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>
        <w:trPr>
          <w:trHeight w:hRule="atLeast" w:val="619"/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м-н Малышково, Березовый проезд, д20/20)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</w:tr>
      <w:tr>
        <w:trPr>
          <w:trHeight w:hRule="atLeast" w:val="504"/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255А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Калиновская, д 61, д.63 )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</w:tr>
      <w:tr>
        <w:trPr>
          <w:trHeight w:hRule="atLeast" w:val="525"/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м-н Давыдовский 3)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п. Новый, у дома №4)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п. Новый,  у дома № 5)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Кинешемское шоссе, д.66)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727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Экскаваторщиков, д.51.)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Смоленская, 28)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2-я Волжская)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</w:tr>
      <w:tr>
        <w:trPr>
          <w:trHeight w:hRule="atLeast" w:val="474"/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ул.Костромская,110)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2-я Волжская)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(посёлок Васильевское)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(учхоз «Костромской»)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</w:tr>
      <w:tr>
        <w:trPr>
          <w:trHeight w:hRule="atLeast" w:val="453"/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1-е Мая)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КТП-1 (ОСВД)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Московская)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60,7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КТП-2 (ОСВД)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Московская)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КТП-3 (ОСВД)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(г.Кострома, ул. Московская)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КТП-691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Волжский)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 базы «Каменик»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</w:t>
            </w:r>
          </w:p>
        </w:tc>
      </w:tr>
      <w:tr>
        <w:trPr>
          <w:cantSplit w:val="false"/>
        </w:trPr>
        <w:tc>
          <w:tcPr>
            <w:tcW w:type="dxa" w:w="7202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Шарьинский район</w:t>
            </w:r>
          </w:p>
        </w:tc>
        <w:tc>
          <w:tcPr>
            <w:tcW w:type="dxa" w:w="1964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ЗТП-1 «Торговый дом»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Шарья, п. Ветлужский, ул. Калинина, дом 4 "А"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ЗТП-2 «кв. Победы»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Шарья, п. Ветлужский, м-н Победы, дом 1 "Б"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73,2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ЗТП-3 «КНС»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Шарья, п. Ветлужский, м-н Победы, дом 3 "А"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ЗТП-4 «п.Новый»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Шарья, п. Новый, ул. Вишневая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47.5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КТП-5 «Пушкино»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Шарья ул. Пушкина,4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ЗТП-6 «Центральная»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Ветлужский, ул. Центральная,4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КТП-7 «Гараж»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Шарья, п. Варакинский, гараж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71,9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КТП-8 «Магазин»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Варакинский, северная сторона) магазин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КТП-9 «Советская» 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Варакинский, тарный цех, н/ склад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КТП-10 «Авиационная»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г.Шарья, ул Авиационная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</w:tr>
      <w:tr>
        <w:trPr>
          <w:trHeight w:hRule="atLeast" w:val="474"/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ТП-12 «Рынок»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г.Шарья, ул. П.Марозова, д. 21, строен. 2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ЗТП-13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Шарья, пос. Ветлужский, ул. Садовая, 12 А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ЗТП-14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Шарья,  Базовый проезд, 11Л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7202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Мантуровский район</w:t>
            </w:r>
          </w:p>
        </w:tc>
        <w:tc>
          <w:tcPr>
            <w:tcW w:type="dxa" w:w="1964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576"/>
            <w:vMerge w:val="restart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ЗТП-11 «Русь»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Мантурово, ул. Гвардейская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</w:tc>
      </w:tr>
      <w:tr>
        <w:trPr>
          <w:cantSplit w:val="false"/>
        </w:trPr>
        <w:tc>
          <w:tcPr>
            <w:tcW w:type="dxa" w:w="3576"/>
            <w:vMerge w:val="continue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type="dxa" w:w="7202"/>
            <w:gridSpan w:val="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Островский район</w:t>
            </w:r>
          </w:p>
        </w:tc>
        <w:tc>
          <w:tcPr>
            <w:tcW w:type="dxa" w:w="1964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ТП-60 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Костромская область, пос.Гуляевка Островского района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</w:tr>
      <w:tr>
        <w:trPr>
          <w:cantSplit w:val="false"/>
        </w:trPr>
        <w:tc>
          <w:tcPr>
            <w:tcW w:type="dxa" w:w="357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ТП-97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Костромская область, пос.Гуляевка Островского района</w:t>
            </w:r>
          </w:p>
        </w:tc>
        <w:tc>
          <w:tcPr>
            <w:tcW w:type="dxa" w:w="14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Т2</w:t>
            </w:r>
          </w:p>
        </w:tc>
        <w:tc>
          <w:tcPr>
            <w:tcW w:type="dxa" w:w="214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</w:t>
            </w:r>
          </w:p>
        </w:tc>
        <w:tc>
          <w:tcPr>
            <w:tcW w:type="dxa" w:w="196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2"/>
            </w:tcMar>
          </w:tcPr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</w:t>
            </w:r>
          </w:p>
        </w:tc>
      </w:tr>
    </w:tbl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jc w:val="center"/>
        <w:rPr/>
      </w:pPr>
      <w:r>
        <w:rPr/>
      </w:r>
    </w:p>
    <w:p>
      <w:pPr>
        <w:pStyle w:val="style27"/>
        <w:pageBreakBefore/>
        <w:spacing w:after="160" w:before="0"/>
        <w:contextualSpacing w:val="false"/>
        <w:jc w:val="center"/>
        <w:rPr/>
      </w:pPr>
      <w:r>
        <w:rPr/>
      </w:r>
    </w:p>
    <w:sectPr>
      <w:type w:val="nextPage"/>
      <w:pgSz w:h="16838" w:w="11906"/>
      <w:pgMar w:bottom="1134" w:footer="0" w:gutter="0" w:header="0" w:left="915" w:right="85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6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  <w:textAlignment w:val="baseline"/>
    </w:pPr>
    <w:rPr>
      <w:rFonts w:ascii="Times New Roman" w:cs="Mangal" w:eastAsia="SimSun" w:hAnsi="Times New Roman"/>
      <w:color w:val="00000A"/>
      <w:sz w:val="24"/>
      <w:szCs w:val="24"/>
      <w:lang w:bidi="hi-IN" w:eastAsia="zh-CN" w:val="ru-RU"/>
    </w:rPr>
  </w:style>
  <w:style w:styleId="style1" w:type="paragraph">
    <w:name w:val="Заголовок 1"/>
    <w:basedOn w:val="style0"/>
    <w:next w:val="style1"/>
    <w:pPr>
      <w:spacing w:after="280" w:before="280"/>
      <w:contextualSpacing w:val="false"/>
    </w:pPr>
    <w:rPr>
      <w:rFonts w:cs="Times New Roman" w:eastAsia="Times New Roman"/>
      <w:b/>
      <w:bCs/>
      <w:sz w:val="48"/>
      <w:szCs w:val="48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Заглавие"/>
    <w:basedOn w:val="style0"/>
    <w:next w:val="style22"/>
    <w:pPr>
      <w:suppressLineNumbers/>
      <w:spacing w:after="120" w:before="120"/>
      <w:contextualSpacing w:val="false"/>
      <w:jc w:val="left"/>
    </w:pPr>
    <w:rPr>
      <w:i/>
      <w:iCs/>
    </w:rPr>
  </w:style>
  <w:style w:styleId="style23" w:type="paragraph">
    <w:name w:val="index heading"/>
    <w:basedOn w:val="style0"/>
    <w:next w:val="style23"/>
    <w:pPr>
      <w:suppressLineNumbers/>
    </w:pPr>
    <w:rPr/>
  </w:style>
  <w:style w:styleId="style24" w:type="paragraph">
    <w:name w:val="Normal (Web)"/>
    <w:basedOn w:val="style0"/>
    <w:next w:val="style24"/>
    <w:pPr>
      <w:spacing w:after="119" w:before="280"/>
      <w:contextualSpacing w:val="false"/>
    </w:pPr>
    <w:rPr>
      <w:rFonts w:cs="Times New Roman" w:eastAsia="Times New Roman"/>
      <w:lang w:eastAsia="ru-RU"/>
    </w:rPr>
  </w:style>
  <w:style w:styleId="style25" w:type="paragraph">
    <w:name w:val="Содержимое таблицы"/>
    <w:basedOn w:val="style0"/>
    <w:next w:val="style25"/>
    <w:pPr/>
    <w:rPr/>
  </w:style>
  <w:style w:styleId="style26" w:type="paragraph">
    <w:name w:val="Заголовок таблицы"/>
    <w:basedOn w:val="style25"/>
    <w:next w:val="style26"/>
    <w:pPr/>
    <w:rPr/>
  </w:style>
  <w:style w:styleId="style27" w:type="paragraph">
    <w:name w:val="  ConsPlusNormal"/>
    <w:next w:val="style27"/>
    <w:pPr>
      <w:widowControl/>
      <w:suppressAutoHyphens w:val="true"/>
      <w:spacing w:after="160" w:before="0" w:line="252" w:lineRule="auto"/>
      <w:contextualSpacing w:val="false"/>
    </w:pPr>
    <w:rPr>
      <w:rFonts w:ascii="Arial" w:cs="Tahoma" w:eastAsia="Arial" w:hAnsi="Arial"/>
      <w:b w:val="false"/>
      <w:i w:val="false"/>
      <w:strike w:val="false"/>
      <w:dstrike w:val="false"/>
      <w:color w:val="00000A"/>
      <w:sz w:val="20"/>
      <w:szCs w:val="24"/>
      <w:u w:val="none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2016-02-18T05:19:00Z</dcterms:created>
  <dc:creator>Воронов Дмитрий Сергеевич</dc:creator>
  <cp:lastModifiedBy>Воронов Дмитрий Сергеевич</cp:lastModifiedBy>
  <dcterms:modified xsi:type="dcterms:W3CDTF">2016-02-25T08:22:00Z</dcterms:modified>
  <cp:revision>2</cp:revision>
</cp:coreProperties>
</file>